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8AB61" w14:textId="77777777" w:rsidR="008201D8" w:rsidRPr="008201D8" w:rsidRDefault="008201D8" w:rsidP="001F53A4">
      <w:pPr>
        <w:widowControl w:val="0"/>
        <w:autoSpaceDE w:val="0"/>
        <w:autoSpaceDN w:val="0"/>
        <w:adjustRightInd w:val="0"/>
        <w:spacing w:after="320"/>
        <w:jc w:val="center"/>
        <w:rPr>
          <w:rFonts w:ascii="Comic Sans MS" w:hAnsi="Comic Sans MS" w:cs="Times"/>
          <w:sz w:val="32"/>
          <w:szCs w:val="32"/>
          <w:lang w:eastAsia="ja-JP"/>
        </w:rPr>
      </w:pPr>
      <w:bookmarkStart w:id="0" w:name="_GoBack"/>
      <w:bookmarkEnd w:id="0"/>
      <w:r w:rsidRPr="008201D8">
        <w:rPr>
          <w:rFonts w:ascii="Comic Sans MS" w:hAnsi="Comic Sans MS" w:cs="Arial"/>
          <w:sz w:val="32"/>
          <w:szCs w:val="32"/>
          <w:lang w:eastAsia="ja-JP"/>
        </w:rPr>
        <w:t>What is fidelity of implementation?</w:t>
      </w:r>
    </w:p>
    <w:p w14:paraId="36237DCF" w14:textId="77777777" w:rsidR="008201D8" w:rsidRPr="008201D8" w:rsidRDefault="008201D8" w:rsidP="008201D8">
      <w:pPr>
        <w:widowControl w:val="0"/>
        <w:autoSpaceDE w:val="0"/>
        <w:autoSpaceDN w:val="0"/>
        <w:adjustRightInd w:val="0"/>
        <w:spacing w:after="320"/>
        <w:rPr>
          <w:rFonts w:ascii="Comic Sans MS" w:hAnsi="Comic Sans MS" w:cs="Times"/>
          <w:lang w:eastAsia="ja-JP"/>
        </w:rPr>
      </w:pPr>
      <w:r w:rsidRPr="008201D8">
        <w:rPr>
          <w:rFonts w:ascii="Comic Sans MS" w:hAnsi="Comic Sans MS" w:cs="Arial"/>
          <w:lang w:eastAsia="ja-JP"/>
        </w:rPr>
        <w:t xml:space="preserve">Fidelity of implementation occurs when teachers use the instructional strategies and deliver the content of the </w:t>
      </w:r>
      <w:r>
        <w:rPr>
          <w:rFonts w:ascii="Comic Sans MS" w:hAnsi="Comic Sans MS" w:cs="Arial"/>
          <w:lang w:eastAsia="ja-JP"/>
        </w:rPr>
        <w:t>curriculums in the same way</w:t>
      </w:r>
      <w:r w:rsidRPr="008201D8">
        <w:rPr>
          <w:rFonts w:ascii="Comic Sans MS" w:hAnsi="Comic Sans MS" w:cs="Arial"/>
          <w:lang w:eastAsia="ja-JP"/>
        </w:rPr>
        <w:t xml:space="preserve"> </w:t>
      </w:r>
      <w:r>
        <w:rPr>
          <w:rFonts w:ascii="Comic Sans MS" w:hAnsi="Comic Sans MS" w:cs="Arial"/>
          <w:lang w:eastAsia="ja-JP"/>
        </w:rPr>
        <w:t xml:space="preserve">in which </w:t>
      </w:r>
      <w:r w:rsidRPr="008201D8">
        <w:rPr>
          <w:rFonts w:ascii="Comic Sans MS" w:hAnsi="Comic Sans MS" w:cs="Arial"/>
          <w:lang w:eastAsia="ja-JP"/>
        </w:rPr>
        <w:t xml:space="preserve">they </w:t>
      </w:r>
      <w:proofErr w:type="gramStart"/>
      <w:r w:rsidRPr="008201D8">
        <w:rPr>
          <w:rFonts w:ascii="Comic Sans MS" w:hAnsi="Comic Sans MS" w:cs="Arial"/>
          <w:lang w:eastAsia="ja-JP"/>
        </w:rPr>
        <w:t>were designed to be used and</w:t>
      </w:r>
      <w:proofErr w:type="gramEnd"/>
      <w:r w:rsidRPr="008201D8">
        <w:rPr>
          <w:rFonts w:ascii="Comic Sans MS" w:hAnsi="Comic Sans MS" w:cs="Arial"/>
          <w:lang w:eastAsia="ja-JP"/>
        </w:rPr>
        <w:t xml:space="preserve"> delivered.</w:t>
      </w:r>
    </w:p>
    <w:p w14:paraId="0A9E3250" w14:textId="77777777" w:rsidR="008201D8" w:rsidRPr="008201D8" w:rsidRDefault="008201D8" w:rsidP="008201D8">
      <w:pPr>
        <w:widowControl w:val="0"/>
        <w:autoSpaceDE w:val="0"/>
        <w:autoSpaceDN w:val="0"/>
        <w:adjustRightInd w:val="0"/>
        <w:spacing w:after="320"/>
        <w:rPr>
          <w:rFonts w:ascii="Comic Sans MS" w:hAnsi="Comic Sans MS" w:cs="Times"/>
          <w:i/>
          <w:lang w:eastAsia="ja-JP"/>
        </w:rPr>
      </w:pPr>
      <w:r w:rsidRPr="008201D8">
        <w:rPr>
          <w:rFonts w:ascii="Comic Sans MS" w:hAnsi="Comic Sans MS" w:cs="Arial"/>
          <w:i/>
          <w:lang w:eastAsia="ja-JP"/>
        </w:rPr>
        <w:t>Why is fidelity of implementation important in teaching research-based curriculums?</w:t>
      </w:r>
    </w:p>
    <w:p w14:paraId="71FCDECE" w14:textId="77777777" w:rsidR="008201D8" w:rsidRPr="008201D8" w:rsidRDefault="008201D8" w:rsidP="001F53A4">
      <w:pPr>
        <w:widowControl w:val="0"/>
        <w:autoSpaceDE w:val="0"/>
        <w:autoSpaceDN w:val="0"/>
        <w:adjustRightInd w:val="0"/>
        <w:spacing w:after="320"/>
        <w:rPr>
          <w:rFonts w:ascii="Comic Sans MS" w:hAnsi="Comic Sans MS" w:cs="Times"/>
          <w:lang w:eastAsia="ja-JP"/>
        </w:rPr>
      </w:pPr>
      <w:r w:rsidRPr="008201D8">
        <w:rPr>
          <w:rFonts w:ascii="Comic Sans MS" w:hAnsi="Comic Sans MS" w:cs="Arial"/>
          <w:lang w:eastAsia="ja-JP"/>
        </w:rPr>
        <w:t>Fidelity is critical to achieving the same results that were achieved during the research. When changes are made in how the curriculum is presented, it is unclear what the effects on the students will be.</w:t>
      </w:r>
    </w:p>
    <w:p w14:paraId="6E7AB4B5" w14:textId="77777777" w:rsidR="006E4BC5" w:rsidRDefault="008201D8" w:rsidP="001F53A4">
      <w:pPr>
        <w:widowControl w:val="0"/>
        <w:autoSpaceDE w:val="0"/>
        <w:autoSpaceDN w:val="0"/>
        <w:adjustRightInd w:val="0"/>
        <w:spacing w:after="320"/>
        <w:rPr>
          <w:rFonts w:ascii="Comic Sans MS" w:hAnsi="Comic Sans MS" w:cs="Arial"/>
          <w:lang w:eastAsia="ja-JP"/>
        </w:rPr>
      </w:pPr>
      <w:r w:rsidRPr="008201D8">
        <w:rPr>
          <w:rFonts w:ascii="Comic Sans MS" w:hAnsi="Comic Sans MS" w:cs="Arial"/>
          <w:lang w:eastAsia="ja-JP"/>
        </w:rPr>
        <w:t>Critical to the fidelity of the implementation of a curriculum is the importance of teaching the lessons in order that the publisher has presented them. Teachers are also to teach each lesson according to the publisher's recommended time. Furthermore, teachers are instructed to follow the recommendation of the publisher about how many lessons to teach per week. In addition, teachers are to make use of each publisher's recommended questions and homework pages or activity sheets that will give students the opportunity to practice the skill they are learning. In brief, all of the publishers have specific recommendations for their programs that teachers should follow.</w:t>
      </w:r>
    </w:p>
    <w:p w14:paraId="4F579911" w14:textId="152CF075" w:rsidR="008201D8" w:rsidRPr="006E4BC5" w:rsidRDefault="006E4BC5" w:rsidP="001F53A4">
      <w:pPr>
        <w:widowControl w:val="0"/>
        <w:autoSpaceDE w:val="0"/>
        <w:autoSpaceDN w:val="0"/>
        <w:adjustRightInd w:val="0"/>
        <w:spacing w:after="320"/>
        <w:rPr>
          <w:rFonts w:ascii="Comic Sans MS" w:hAnsi="Comic Sans MS" w:cs="Times"/>
          <w:lang w:eastAsia="ja-JP"/>
        </w:rPr>
      </w:pPr>
      <w:r w:rsidRPr="008201D8">
        <w:rPr>
          <w:rFonts w:ascii="Comic Sans MS" w:hAnsi="Comic Sans MS"/>
        </w:rPr>
        <w:t>The ultimate aim of a fidelity system is to ensure that class</w:t>
      </w:r>
      <w:r w:rsidRPr="008201D8">
        <w:rPr>
          <w:rFonts w:ascii="Comic Sans MS" w:hAnsi="Comic Sans MS"/>
        </w:rPr>
        <w:softHyphen/>
        <w:t>room i</w:t>
      </w:r>
      <w:r>
        <w:rPr>
          <w:rFonts w:ascii="Comic Sans MS" w:hAnsi="Comic Sans MS"/>
        </w:rPr>
        <w:t>nstruction at various level</w:t>
      </w:r>
      <w:r w:rsidRPr="008201D8">
        <w:rPr>
          <w:rFonts w:ascii="Comic Sans MS" w:hAnsi="Comic Sans MS"/>
        </w:rPr>
        <w:t xml:space="preserve"> are </w:t>
      </w:r>
      <w:r>
        <w:rPr>
          <w:rFonts w:ascii="Comic Sans MS" w:hAnsi="Comic Sans MS"/>
        </w:rPr>
        <w:t xml:space="preserve">consistently </w:t>
      </w:r>
      <w:r w:rsidRPr="008201D8">
        <w:rPr>
          <w:rFonts w:ascii="Comic Sans MS" w:hAnsi="Comic Sans MS"/>
        </w:rPr>
        <w:t>implemented and delivered as intended</w:t>
      </w:r>
      <w:r>
        <w:rPr>
          <w:rFonts w:ascii="Comic Sans MS" w:hAnsi="Comic Sans MS"/>
        </w:rPr>
        <w:t xml:space="preserve"> </w:t>
      </w:r>
      <w:r w:rsidRPr="008201D8">
        <w:rPr>
          <w:rFonts w:ascii="Comic Sans MS" w:hAnsi="Comic Sans MS"/>
        </w:rPr>
        <w:t>across environments. General education at the core, using a standard pro</w:t>
      </w:r>
      <w:r w:rsidRPr="008201D8">
        <w:rPr>
          <w:rFonts w:ascii="Comic Sans MS" w:hAnsi="Comic Sans MS"/>
        </w:rPr>
        <w:softHyphen/>
        <w:t xml:space="preserve">tocol, is an important beginning to the educational process. </w:t>
      </w:r>
      <w:r w:rsidR="00CA7AC8" w:rsidRPr="008201D8">
        <w:rPr>
          <w:rFonts w:ascii="Comic Sans MS" w:hAnsi="Comic Sans MS"/>
          <w:color w:val="141413"/>
          <w:lang w:eastAsia="ja-JP"/>
        </w:rPr>
        <w:t>Fidelity must also address the integrity with which screening</w:t>
      </w:r>
      <w:r w:rsidR="008201D8">
        <w:rPr>
          <w:rFonts w:ascii="Comic Sans MS" w:hAnsi="Comic Sans MS"/>
          <w:color w:val="141413"/>
          <w:lang w:eastAsia="ja-JP"/>
        </w:rPr>
        <w:t>, diagnostic</w:t>
      </w:r>
      <w:r w:rsidR="00CA7AC8" w:rsidRPr="008201D8">
        <w:rPr>
          <w:rFonts w:ascii="Comic Sans MS" w:hAnsi="Comic Sans MS"/>
          <w:color w:val="141413"/>
          <w:lang w:eastAsia="ja-JP"/>
        </w:rPr>
        <w:t xml:space="preserve"> and progress-monitoring procedures are completed and an explicit decision-making model is followed.  Fidelity is important at both the school level (e.g., implementation of the process) and the teacher level (e.g., implementation of instr</w:t>
      </w:r>
      <w:r w:rsidR="008201D8" w:rsidRPr="008201D8">
        <w:rPr>
          <w:rFonts w:ascii="Comic Sans MS" w:hAnsi="Comic Sans MS"/>
          <w:color w:val="141413"/>
          <w:lang w:eastAsia="ja-JP"/>
        </w:rPr>
        <w:t>uction and progress monitoring).</w:t>
      </w:r>
      <w:r w:rsidR="00A96B80">
        <w:rPr>
          <w:rFonts w:ascii="Comic Sans MS" w:hAnsi="Comic Sans MS"/>
          <w:color w:val="141413"/>
          <w:lang w:eastAsia="ja-JP"/>
        </w:rPr>
        <w:t xml:space="preserve">  </w:t>
      </w:r>
      <w:r w:rsidR="00A96B80" w:rsidRPr="005A019D">
        <w:rPr>
          <w:rFonts w:ascii="Comic Sans MS" w:hAnsi="Comic Sans MS"/>
          <w:lang w:eastAsia="ja-JP"/>
        </w:rPr>
        <w:t xml:space="preserve">When school staffs administer a standardized </w:t>
      </w:r>
      <w:r w:rsidR="00A96B80">
        <w:rPr>
          <w:rFonts w:ascii="Comic Sans MS" w:hAnsi="Comic Sans MS"/>
          <w:lang w:eastAsia="ja-JP"/>
        </w:rPr>
        <w:t xml:space="preserve">state </w:t>
      </w:r>
      <w:r w:rsidR="00A96B80" w:rsidRPr="005A019D">
        <w:rPr>
          <w:rFonts w:ascii="Comic Sans MS" w:hAnsi="Comic Sans MS"/>
          <w:lang w:eastAsia="ja-JP"/>
        </w:rPr>
        <w:t>as</w:t>
      </w:r>
      <w:r w:rsidR="00A96B80" w:rsidRPr="005A019D">
        <w:rPr>
          <w:rFonts w:ascii="Comic Sans MS" w:hAnsi="Comic Sans MS"/>
          <w:lang w:eastAsia="ja-JP"/>
        </w:rPr>
        <w:softHyphen/>
        <w:t>sessment, the assumption is that the test is adminis</w:t>
      </w:r>
      <w:r w:rsidR="00A96B80" w:rsidRPr="005A019D">
        <w:rPr>
          <w:rFonts w:ascii="Comic Sans MS" w:hAnsi="Comic Sans MS"/>
          <w:lang w:eastAsia="ja-JP"/>
        </w:rPr>
        <w:softHyphen/>
        <w:t>tered according to the directions in the test’s accom</w:t>
      </w:r>
      <w:r w:rsidR="00A96B80" w:rsidRPr="005A019D">
        <w:rPr>
          <w:rFonts w:ascii="Comic Sans MS" w:hAnsi="Comic Sans MS"/>
          <w:lang w:eastAsia="ja-JP"/>
        </w:rPr>
        <w:softHyphen/>
        <w:t xml:space="preserve">panying manual and that the examiner is </w:t>
      </w:r>
      <w:r w:rsidR="00A96B80">
        <w:rPr>
          <w:rFonts w:ascii="Comic Sans MS" w:hAnsi="Comic Sans MS"/>
          <w:lang w:eastAsia="ja-JP"/>
        </w:rPr>
        <w:t xml:space="preserve">qualified. Implementation of the core curriculum, diagnostics, </w:t>
      </w:r>
      <w:proofErr w:type="spellStart"/>
      <w:r w:rsidR="00A96B80">
        <w:rPr>
          <w:rFonts w:ascii="Comic Sans MS" w:hAnsi="Comic Sans MS"/>
          <w:lang w:eastAsia="ja-JP"/>
        </w:rPr>
        <w:t>dominie</w:t>
      </w:r>
      <w:proofErr w:type="spellEnd"/>
      <w:r w:rsidR="00A96B80">
        <w:rPr>
          <w:rFonts w:ascii="Comic Sans MS" w:hAnsi="Comic Sans MS"/>
          <w:lang w:eastAsia="ja-JP"/>
        </w:rPr>
        <w:t>, interventions, etc</w:t>
      </w:r>
      <w:r>
        <w:rPr>
          <w:rFonts w:ascii="Comic Sans MS" w:hAnsi="Comic Sans MS"/>
          <w:lang w:eastAsia="ja-JP"/>
        </w:rPr>
        <w:t>.</w:t>
      </w:r>
      <w:r w:rsidR="00A96B80" w:rsidRPr="005A019D">
        <w:rPr>
          <w:rFonts w:ascii="Comic Sans MS" w:hAnsi="Comic Sans MS"/>
          <w:lang w:eastAsia="ja-JP"/>
        </w:rPr>
        <w:t xml:space="preserve"> must meet the same standard.</w:t>
      </w:r>
    </w:p>
    <w:p w14:paraId="05268CA0" w14:textId="35740F4B" w:rsidR="005A019D" w:rsidRPr="005A019D" w:rsidRDefault="005A019D" w:rsidP="001F53A4">
      <w:pPr>
        <w:widowControl w:val="0"/>
        <w:autoSpaceDE w:val="0"/>
        <w:autoSpaceDN w:val="0"/>
        <w:adjustRightInd w:val="0"/>
        <w:spacing w:line="221" w:lineRule="atLeast"/>
        <w:jc w:val="both"/>
        <w:rPr>
          <w:rFonts w:ascii="Comic Sans MS" w:hAnsi="Comic Sans MS"/>
          <w:lang w:eastAsia="ja-JP"/>
        </w:rPr>
      </w:pPr>
      <w:r w:rsidRPr="005A019D">
        <w:rPr>
          <w:rFonts w:ascii="Comic Sans MS" w:hAnsi="Comic Sans MS"/>
          <w:lang w:eastAsia="ja-JP"/>
        </w:rPr>
        <w:t>Implementing instruc</w:t>
      </w:r>
      <w:r w:rsidRPr="005A019D">
        <w:rPr>
          <w:rFonts w:ascii="Comic Sans MS" w:hAnsi="Comic Sans MS"/>
          <w:lang w:eastAsia="ja-JP"/>
        </w:rPr>
        <w:softHyphen/>
        <w:t>tion</w:t>
      </w:r>
      <w:r w:rsidR="00A96B80">
        <w:rPr>
          <w:rFonts w:ascii="Comic Sans MS" w:hAnsi="Comic Sans MS"/>
          <w:lang w:eastAsia="ja-JP"/>
        </w:rPr>
        <w:t xml:space="preserve"> and interventions</w:t>
      </w:r>
      <w:r w:rsidRPr="005A019D">
        <w:rPr>
          <w:rFonts w:ascii="Comic Sans MS" w:hAnsi="Comic Sans MS"/>
          <w:lang w:eastAsia="ja-JP"/>
        </w:rPr>
        <w:t xml:space="preserve"> with fidelity </w:t>
      </w:r>
      <w:r>
        <w:rPr>
          <w:rFonts w:ascii="Comic Sans MS" w:hAnsi="Comic Sans MS"/>
          <w:lang w:eastAsia="ja-JP"/>
        </w:rPr>
        <w:t xml:space="preserve">also </w:t>
      </w:r>
      <w:r w:rsidRPr="005A019D">
        <w:rPr>
          <w:rFonts w:ascii="Comic Sans MS" w:hAnsi="Comic Sans MS"/>
          <w:lang w:eastAsia="ja-JP"/>
        </w:rPr>
        <w:t>satisfies one of IDEA’s legal re</w:t>
      </w:r>
      <w:r w:rsidRPr="005A019D">
        <w:rPr>
          <w:rFonts w:ascii="Comic Sans MS" w:hAnsi="Comic Sans MS"/>
          <w:lang w:eastAsia="ja-JP"/>
        </w:rPr>
        <w:softHyphen/>
        <w:t>quirements for appropriate instruction</w:t>
      </w:r>
      <w:r>
        <w:rPr>
          <w:rFonts w:ascii="Comic Sans MS" w:hAnsi="Comic Sans MS"/>
          <w:lang w:eastAsia="ja-JP"/>
        </w:rPr>
        <w:t xml:space="preserve"> when determining whether a child has a disability</w:t>
      </w:r>
      <w:r w:rsidRPr="005A019D">
        <w:rPr>
          <w:rFonts w:ascii="Comic Sans MS" w:hAnsi="Comic Sans MS"/>
          <w:lang w:eastAsia="ja-JP"/>
        </w:rPr>
        <w:t>. “In making a determination of eligibility under paragraph (4)(A), a child shall not be determined to be a child with a disability if the determinant factor for such deter</w:t>
      </w:r>
      <w:r w:rsidRPr="005A019D">
        <w:rPr>
          <w:rFonts w:ascii="Comic Sans MS" w:hAnsi="Comic Sans MS"/>
          <w:lang w:eastAsia="ja-JP"/>
        </w:rPr>
        <w:softHyphen/>
        <w:t>mination is– (A) lack of appropriate instruction in reading, including the essential components of read</w:t>
      </w:r>
      <w:r w:rsidRPr="005A019D">
        <w:rPr>
          <w:rFonts w:ascii="Comic Sans MS" w:hAnsi="Comic Sans MS"/>
          <w:lang w:eastAsia="ja-JP"/>
        </w:rPr>
        <w:softHyphen/>
        <w:t>ing instruction; (B) lack of instruction in math; or (C) limited English proficiency [SEC 614</w:t>
      </w:r>
      <w:proofErr w:type="gramStart"/>
      <w:r w:rsidRPr="005A019D">
        <w:rPr>
          <w:rFonts w:ascii="Comic Sans MS" w:hAnsi="Comic Sans MS"/>
          <w:lang w:eastAsia="ja-JP"/>
        </w:rPr>
        <w:t>.(</w:t>
      </w:r>
      <w:proofErr w:type="gramEnd"/>
      <w:r w:rsidRPr="005A019D">
        <w:rPr>
          <w:rFonts w:ascii="Comic Sans MS" w:hAnsi="Comic Sans MS"/>
          <w:lang w:eastAsia="ja-JP"/>
        </w:rPr>
        <w:t xml:space="preserve">b)(5)].” </w:t>
      </w:r>
      <w:r>
        <w:rPr>
          <w:rFonts w:ascii="Comic Sans MS" w:hAnsi="Comic Sans MS"/>
          <w:lang w:eastAsia="ja-JP"/>
        </w:rPr>
        <w:t xml:space="preserve"> P</w:t>
      </w:r>
      <w:r w:rsidRPr="005A019D">
        <w:rPr>
          <w:rFonts w:ascii="Comic Sans MS" w:hAnsi="Comic Sans MS"/>
          <w:lang w:eastAsia="ja-JP"/>
        </w:rPr>
        <w:t>ositive student outcomes may be attributed to three related factors:</w:t>
      </w:r>
    </w:p>
    <w:p w14:paraId="32ED791E" w14:textId="77777777" w:rsidR="005A019D" w:rsidRPr="005A019D" w:rsidRDefault="005A019D" w:rsidP="005A019D">
      <w:pPr>
        <w:widowControl w:val="0"/>
        <w:autoSpaceDE w:val="0"/>
        <w:autoSpaceDN w:val="0"/>
        <w:adjustRightInd w:val="0"/>
        <w:spacing w:line="221" w:lineRule="atLeast"/>
        <w:ind w:left="360" w:hanging="360"/>
        <w:jc w:val="both"/>
        <w:rPr>
          <w:rFonts w:ascii="Comic Sans MS" w:hAnsi="Comic Sans MS"/>
          <w:lang w:eastAsia="ja-JP"/>
        </w:rPr>
      </w:pPr>
      <w:r w:rsidRPr="005A019D">
        <w:rPr>
          <w:rFonts w:ascii="Comic Sans MS" w:hAnsi="Comic Sans MS"/>
          <w:lang w:eastAsia="ja-JP"/>
        </w:rPr>
        <w:t>1. Fidelity of implementation of the process (at the school level)</w:t>
      </w:r>
    </w:p>
    <w:p w14:paraId="5B4C4711" w14:textId="77777777" w:rsidR="005A019D" w:rsidRPr="005A019D" w:rsidRDefault="005A019D" w:rsidP="005A019D">
      <w:pPr>
        <w:widowControl w:val="0"/>
        <w:autoSpaceDE w:val="0"/>
        <w:autoSpaceDN w:val="0"/>
        <w:adjustRightInd w:val="0"/>
        <w:spacing w:line="221" w:lineRule="atLeast"/>
        <w:ind w:left="360" w:hanging="360"/>
        <w:jc w:val="both"/>
        <w:rPr>
          <w:rFonts w:ascii="Comic Sans MS" w:hAnsi="Comic Sans MS"/>
          <w:lang w:eastAsia="ja-JP"/>
        </w:rPr>
      </w:pPr>
      <w:r w:rsidRPr="005A019D">
        <w:rPr>
          <w:rFonts w:ascii="Comic Sans MS" w:hAnsi="Comic Sans MS"/>
          <w:lang w:eastAsia="ja-JP"/>
        </w:rPr>
        <w:t>2. Degree to which the selected interventions are empirically supported</w:t>
      </w:r>
    </w:p>
    <w:p w14:paraId="184F48D8" w14:textId="77777777" w:rsidR="005A019D" w:rsidRPr="005A019D" w:rsidRDefault="005A019D" w:rsidP="005A019D">
      <w:pPr>
        <w:widowControl w:val="0"/>
        <w:autoSpaceDE w:val="0"/>
        <w:autoSpaceDN w:val="0"/>
        <w:adjustRightInd w:val="0"/>
        <w:spacing w:line="221" w:lineRule="atLeast"/>
        <w:ind w:left="360" w:hanging="360"/>
        <w:jc w:val="both"/>
        <w:rPr>
          <w:rFonts w:ascii="Comic Sans MS" w:hAnsi="Comic Sans MS"/>
          <w:lang w:eastAsia="ja-JP"/>
        </w:rPr>
      </w:pPr>
      <w:r w:rsidRPr="005A019D">
        <w:rPr>
          <w:rFonts w:ascii="Comic Sans MS" w:hAnsi="Comic Sans MS"/>
          <w:lang w:eastAsia="ja-JP"/>
        </w:rPr>
        <w:lastRenderedPageBreak/>
        <w:t>3. Fidelity of intervention implementation (at the teacher level)</w:t>
      </w:r>
    </w:p>
    <w:p w14:paraId="34AA4F00" w14:textId="77777777" w:rsidR="005A019D" w:rsidRDefault="005A019D" w:rsidP="005A019D">
      <w:pPr>
        <w:widowControl w:val="0"/>
        <w:autoSpaceDE w:val="0"/>
        <w:autoSpaceDN w:val="0"/>
        <w:adjustRightInd w:val="0"/>
        <w:spacing w:line="221" w:lineRule="atLeast"/>
        <w:ind w:firstLine="360"/>
        <w:jc w:val="both"/>
        <w:rPr>
          <w:rFonts w:ascii="Comic Sans MS" w:hAnsi="Comic Sans MS"/>
          <w:lang w:eastAsia="ja-JP"/>
        </w:rPr>
      </w:pPr>
    </w:p>
    <w:p w14:paraId="04A58640" w14:textId="77777777" w:rsidR="005A019D" w:rsidRPr="005A019D" w:rsidRDefault="005A019D" w:rsidP="005A019D">
      <w:pPr>
        <w:widowControl w:val="0"/>
        <w:autoSpaceDE w:val="0"/>
        <w:autoSpaceDN w:val="0"/>
        <w:adjustRightInd w:val="0"/>
        <w:spacing w:line="221" w:lineRule="atLeast"/>
        <w:rPr>
          <w:rFonts w:ascii="Comic Sans MS" w:hAnsi="Comic Sans MS" w:cs="Warnock Pro"/>
          <w:lang w:eastAsia="ja-JP"/>
        </w:rPr>
      </w:pPr>
      <w:r w:rsidRPr="005A019D">
        <w:rPr>
          <w:rFonts w:ascii="Comic Sans MS" w:hAnsi="Comic Sans MS" w:cs="Warnock Pro"/>
          <w:b/>
          <w:bCs/>
          <w:i/>
          <w:iCs/>
          <w:lang w:eastAsia="ja-JP"/>
        </w:rPr>
        <w:t>How Can Schools Ensure Fidelity of Implementation?</w:t>
      </w:r>
    </w:p>
    <w:p w14:paraId="51F1F0A1" w14:textId="77777777" w:rsidR="006E4BC5" w:rsidRDefault="006E4BC5" w:rsidP="006E4BC5">
      <w:pPr>
        <w:widowControl w:val="0"/>
        <w:autoSpaceDE w:val="0"/>
        <w:autoSpaceDN w:val="0"/>
        <w:adjustRightInd w:val="0"/>
        <w:spacing w:line="221" w:lineRule="atLeast"/>
        <w:jc w:val="both"/>
        <w:rPr>
          <w:rFonts w:ascii="Comic Sans MS" w:hAnsi="Comic Sans MS"/>
          <w:lang w:eastAsia="ja-JP"/>
        </w:rPr>
      </w:pPr>
    </w:p>
    <w:p w14:paraId="13FF764F" w14:textId="2EE4D6FD" w:rsidR="005A019D" w:rsidRPr="005A019D" w:rsidRDefault="005A019D" w:rsidP="001F53A4">
      <w:pPr>
        <w:widowControl w:val="0"/>
        <w:autoSpaceDE w:val="0"/>
        <w:autoSpaceDN w:val="0"/>
        <w:adjustRightInd w:val="0"/>
        <w:spacing w:line="221" w:lineRule="atLeast"/>
        <w:jc w:val="both"/>
        <w:rPr>
          <w:rFonts w:ascii="Comic Sans MS" w:hAnsi="Comic Sans MS"/>
          <w:lang w:eastAsia="ja-JP"/>
        </w:rPr>
      </w:pPr>
      <w:r w:rsidRPr="005A019D">
        <w:rPr>
          <w:rFonts w:ascii="Comic Sans MS" w:hAnsi="Comic Sans MS"/>
          <w:lang w:eastAsia="ja-JP"/>
        </w:rPr>
        <w:t>Direct and freque</w:t>
      </w:r>
      <w:r>
        <w:rPr>
          <w:rFonts w:ascii="Comic Sans MS" w:hAnsi="Comic Sans MS"/>
          <w:lang w:eastAsia="ja-JP"/>
        </w:rPr>
        <w:t>nt assessment</w:t>
      </w:r>
      <w:r w:rsidRPr="005A019D">
        <w:rPr>
          <w:rFonts w:ascii="Comic Sans MS" w:hAnsi="Comic Sans MS"/>
          <w:lang w:eastAsia="ja-JP"/>
        </w:rPr>
        <w:t xml:space="preserve"> for fidelity is considered to be best practice. </w:t>
      </w:r>
      <w:r>
        <w:rPr>
          <w:rFonts w:ascii="Comic Sans MS" w:hAnsi="Comic Sans MS"/>
          <w:lang w:eastAsia="ja-JP"/>
        </w:rPr>
        <w:t>It is critical to know whether the program, assessment</w:t>
      </w:r>
      <w:r w:rsidRPr="005A019D">
        <w:rPr>
          <w:rFonts w:ascii="Comic Sans MS" w:hAnsi="Comic Sans MS"/>
          <w:lang w:eastAsia="ja-JP"/>
        </w:rPr>
        <w:t xml:space="preserve"> </w:t>
      </w:r>
      <w:r>
        <w:rPr>
          <w:rFonts w:ascii="Comic Sans MS" w:hAnsi="Comic Sans MS"/>
          <w:lang w:eastAsia="ja-JP"/>
        </w:rPr>
        <w:t xml:space="preserve">or intervention </w:t>
      </w:r>
      <w:r w:rsidRPr="005A019D">
        <w:rPr>
          <w:rFonts w:ascii="Comic Sans MS" w:hAnsi="Comic Sans MS"/>
          <w:lang w:eastAsia="ja-JP"/>
        </w:rPr>
        <w:t xml:space="preserve">is being </w:t>
      </w:r>
      <w:r>
        <w:rPr>
          <w:rFonts w:ascii="Comic Sans MS" w:hAnsi="Comic Sans MS"/>
          <w:lang w:eastAsia="ja-JP"/>
        </w:rPr>
        <w:t>implemented as designed, so if</w:t>
      </w:r>
      <w:r w:rsidRPr="005A019D">
        <w:rPr>
          <w:rFonts w:ascii="Comic Sans MS" w:hAnsi="Comic Sans MS"/>
          <w:lang w:eastAsia="ja-JP"/>
        </w:rPr>
        <w:t xml:space="preserve"> initially unsuccessful, schools can take appropri</w:t>
      </w:r>
      <w:r w:rsidRPr="005A019D">
        <w:rPr>
          <w:rFonts w:ascii="Comic Sans MS" w:hAnsi="Comic Sans MS"/>
          <w:lang w:eastAsia="ja-JP"/>
        </w:rPr>
        <w:softHyphen/>
        <w:t xml:space="preserve">ate measures to remedy the deficiency rather than abandoning the entire reform. </w:t>
      </w:r>
    </w:p>
    <w:p w14:paraId="4D7D3A38" w14:textId="77777777" w:rsidR="005A019D" w:rsidRDefault="005A019D" w:rsidP="005A019D">
      <w:pPr>
        <w:pStyle w:val="Default"/>
      </w:pPr>
    </w:p>
    <w:p w14:paraId="0B5965DA" w14:textId="77777777" w:rsidR="00A96B80" w:rsidRPr="008201D8" w:rsidRDefault="00A96B80" w:rsidP="001F53A4">
      <w:pPr>
        <w:pStyle w:val="Default"/>
        <w:spacing w:line="221" w:lineRule="atLeast"/>
        <w:jc w:val="both"/>
        <w:rPr>
          <w:rFonts w:ascii="Comic Sans MS" w:hAnsi="Comic Sans MS"/>
          <w:color w:val="auto"/>
        </w:rPr>
      </w:pPr>
      <w:r w:rsidRPr="008201D8">
        <w:rPr>
          <w:rFonts w:ascii="Comic Sans MS" w:hAnsi="Comic Sans MS"/>
          <w:color w:val="auto"/>
        </w:rPr>
        <w:t>Several key components lead to high fidelity, and several key indicators are evidence of implementa</w:t>
      </w:r>
      <w:r w:rsidRPr="008201D8">
        <w:rPr>
          <w:rFonts w:ascii="Comic Sans MS" w:hAnsi="Comic Sans MS"/>
          <w:color w:val="auto"/>
        </w:rPr>
        <w:softHyphen/>
        <w:t xml:space="preserve">tion with fidelity. </w:t>
      </w:r>
    </w:p>
    <w:p w14:paraId="7FA518E2" w14:textId="77777777" w:rsidR="00A96B80" w:rsidRPr="008201D8" w:rsidRDefault="00A96B80" w:rsidP="00A96B80">
      <w:pPr>
        <w:pStyle w:val="Pa5"/>
        <w:ind w:firstLine="360"/>
        <w:jc w:val="both"/>
        <w:rPr>
          <w:rFonts w:ascii="Comic Sans MS" w:hAnsi="Comic Sans MS"/>
          <w:i/>
          <w:iCs/>
        </w:rPr>
      </w:pPr>
    </w:p>
    <w:p w14:paraId="7BB89B3F" w14:textId="77777777" w:rsidR="00A96B80" w:rsidRPr="008201D8" w:rsidRDefault="00A96B80" w:rsidP="00A96B80">
      <w:pPr>
        <w:pStyle w:val="Pa5"/>
        <w:ind w:firstLine="360"/>
        <w:jc w:val="both"/>
        <w:rPr>
          <w:rFonts w:ascii="Comic Sans MS" w:hAnsi="Comic Sans MS"/>
        </w:rPr>
      </w:pPr>
      <w:r w:rsidRPr="008201D8">
        <w:rPr>
          <w:rFonts w:ascii="Comic Sans MS" w:hAnsi="Comic Sans MS"/>
          <w:i/>
          <w:iCs/>
        </w:rPr>
        <w:t xml:space="preserve">Key components. </w:t>
      </w:r>
      <w:r w:rsidRPr="008201D8">
        <w:rPr>
          <w:rFonts w:ascii="Comic Sans MS" w:hAnsi="Comic Sans MS"/>
        </w:rPr>
        <w:t>The key components that lead to fidelity in general education include the fol</w:t>
      </w:r>
      <w:r w:rsidRPr="008201D8">
        <w:rPr>
          <w:rFonts w:ascii="Comic Sans MS" w:hAnsi="Comic Sans MS"/>
        </w:rPr>
        <w:softHyphen/>
        <w:t>lowing:</w:t>
      </w:r>
    </w:p>
    <w:p w14:paraId="7428B78B" w14:textId="77777777" w:rsidR="00A96B80" w:rsidRPr="008201D8" w:rsidRDefault="00A96B80" w:rsidP="00A96B80">
      <w:pPr>
        <w:pStyle w:val="Pa6"/>
        <w:ind w:left="360" w:hanging="360"/>
        <w:jc w:val="both"/>
        <w:rPr>
          <w:rFonts w:ascii="Comic Sans MS" w:hAnsi="Comic Sans MS"/>
        </w:rPr>
      </w:pPr>
      <w:r w:rsidRPr="008201D8">
        <w:rPr>
          <w:rFonts w:ascii="Comic Sans MS" w:hAnsi="Comic Sans MS"/>
        </w:rPr>
        <w:t>• Systematic curriculum</w:t>
      </w:r>
      <w:r>
        <w:rPr>
          <w:rFonts w:ascii="Comic Sans MS" w:hAnsi="Comic Sans MS"/>
        </w:rPr>
        <w:t xml:space="preserve"> following the publisher’s guidelines</w:t>
      </w:r>
    </w:p>
    <w:p w14:paraId="591652D8" w14:textId="77777777" w:rsidR="00A96B80" w:rsidRPr="008201D8" w:rsidRDefault="00A96B80" w:rsidP="00A96B80">
      <w:pPr>
        <w:pStyle w:val="Pa6"/>
        <w:ind w:left="360" w:hanging="360"/>
        <w:jc w:val="both"/>
        <w:rPr>
          <w:rFonts w:ascii="Comic Sans MS" w:hAnsi="Comic Sans MS"/>
        </w:rPr>
      </w:pPr>
      <w:r w:rsidRPr="008201D8">
        <w:rPr>
          <w:rFonts w:ascii="Comic Sans MS" w:hAnsi="Comic Sans MS"/>
        </w:rPr>
        <w:t>• Effective instruction</w:t>
      </w:r>
    </w:p>
    <w:p w14:paraId="48751258" w14:textId="77777777" w:rsidR="00A96B80" w:rsidRPr="008201D8" w:rsidRDefault="00A96B80" w:rsidP="00A96B80">
      <w:pPr>
        <w:pStyle w:val="Pa6"/>
        <w:ind w:left="360" w:hanging="360"/>
        <w:jc w:val="both"/>
        <w:rPr>
          <w:rFonts w:ascii="Comic Sans MS" w:hAnsi="Comic Sans MS"/>
        </w:rPr>
      </w:pPr>
      <w:r w:rsidRPr="008201D8">
        <w:rPr>
          <w:rFonts w:ascii="Comic Sans MS" w:hAnsi="Comic Sans MS"/>
        </w:rPr>
        <w:t xml:space="preserve">• </w:t>
      </w:r>
      <w:proofErr w:type="gramStart"/>
      <w:r w:rsidRPr="008201D8">
        <w:rPr>
          <w:rFonts w:ascii="Comic Sans MS" w:hAnsi="Comic Sans MS"/>
        </w:rPr>
        <w:t>Direct</w:t>
      </w:r>
      <w:proofErr w:type="gramEnd"/>
      <w:r w:rsidRPr="008201D8">
        <w:rPr>
          <w:rFonts w:ascii="Comic Sans MS" w:hAnsi="Comic Sans MS"/>
        </w:rPr>
        <w:t xml:space="preserve"> instruction</w:t>
      </w:r>
    </w:p>
    <w:p w14:paraId="4E4D86B2" w14:textId="77777777" w:rsidR="00A96B80" w:rsidRPr="008201D8" w:rsidRDefault="00A96B80" w:rsidP="00A96B80">
      <w:pPr>
        <w:pStyle w:val="Pa6"/>
        <w:ind w:left="360" w:hanging="360"/>
        <w:jc w:val="both"/>
        <w:rPr>
          <w:rFonts w:ascii="Comic Sans MS" w:hAnsi="Comic Sans MS"/>
        </w:rPr>
      </w:pPr>
      <w:r w:rsidRPr="008201D8">
        <w:rPr>
          <w:rFonts w:ascii="Comic Sans MS" w:hAnsi="Comic Sans MS"/>
        </w:rPr>
        <w:t>• Specified instructional materials</w:t>
      </w:r>
    </w:p>
    <w:p w14:paraId="0F353482" w14:textId="77777777" w:rsidR="00A96B80" w:rsidRPr="008201D8" w:rsidRDefault="00A96B80" w:rsidP="00A96B80">
      <w:pPr>
        <w:pStyle w:val="Pa6"/>
        <w:ind w:left="360" w:hanging="360"/>
        <w:jc w:val="both"/>
        <w:rPr>
          <w:rFonts w:ascii="Comic Sans MS" w:hAnsi="Comic Sans MS"/>
        </w:rPr>
      </w:pPr>
      <w:r w:rsidRPr="008201D8">
        <w:rPr>
          <w:rFonts w:ascii="Comic Sans MS" w:hAnsi="Comic Sans MS"/>
        </w:rPr>
        <w:t>• Checklist of key instructional components</w:t>
      </w:r>
    </w:p>
    <w:p w14:paraId="072C0A8A" w14:textId="77777777" w:rsidR="00A96B80" w:rsidRPr="008201D8" w:rsidRDefault="00A96B80" w:rsidP="00A96B80">
      <w:pPr>
        <w:pStyle w:val="Pa6"/>
        <w:ind w:left="360" w:hanging="360"/>
        <w:jc w:val="both"/>
        <w:rPr>
          <w:rFonts w:ascii="Comic Sans MS" w:hAnsi="Comic Sans MS"/>
        </w:rPr>
      </w:pPr>
      <w:r w:rsidRPr="008201D8">
        <w:rPr>
          <w:rFonts w:ascii="Comic Sans MS" w:hAnsi="Comic Sans MS"/>
        </w:rPr>
        <w:t>• CBM assessments</w:t>
      </w:r>
    </w:p>
    <w:p w14:paraId="3F9D0329" w14:textId="77777777" w:rsidR="00A96B80" w:rsidRPr="008201D8" w:rsidRDefault="00A96B80" w:rsidP="00A96B80">
      <w:pPr>
        <w:pStyle w:val="Pa6"/>
        <w:ind w:left="360" w:hanging="360"/>
        <w:jc w:val="both"/>
        <w:rPr>
          <w:rFonts w:ascii="Comic Sans MS" w:hAnsi="Comic Sans MS"/>
        </w:rPr>
      </w:pPr>
      <w:r w:rsidRPr="008201D8">
        <w:rPr>
          <w:rFonts w:ascii="Comic Sans MS" w:hAnsi="Comic Sans MS"/>
        </w:rPr>
        <w:t>• Videos and/or observations of classroom in</w:t>
      </w:r>
      <w:r w:rsidRPr="008201D8">
        <w:rPr>
          <w:rFonts w:ascii="Comic Sans MS" w:hAnsi="Comic Sans MS"/>
        </w:rPr>
        <w:softHyphen/>
        <w:t>struction</w:t>
      </w:r>
    </w:p>
    <w:p w14:paraId="058F0A20" w14:textId="77777777" w:rsidR="00A96B80" w:rsidRPr="008201D8" w:rsidRDefault="00A96B80" w:rsidP="00A96B80">
      <w:pPr>
        <w:pStyle w:val="Pa6"/>
        <w:ind w:left="360" w:hanging="360"/>
        <w:jc w:val="both"/>
        <w:rPr>
          <w:rFonts w:ascii="Comic Sans MS" w:hAnsi="Comic Sans MS"/>
        </w:rPr>
      </w:pPr>
      <w:r w:rsidRPr="008201D8">
        <w:rPr>
          <w:rFonts w:ascii="Comic Sans MS" w:hAnsi="Comic Sans MS"/>
        </w:rPr>
        <w:t>• Results graphed against goals</w:t>
      </w:r>
    </w:p>
    <w:p w14:paraId="5B841303" w14:textId="77777777" w:rsidR="00A96B80" w:rsidRPr="008201D8" w:rsidRDefault="00A96B80" w:rsidP="00A96B80">
      <w:pPr>
        <w:pStyle w:val="Pa6"/>
        <w:ind w:left="360" w:hanging="360"/>
        <w:jc w:val="both"/>
        <w:rPr>
          <w:rFonts w:ascii="Comic Sans MS" w:hAnsi="Comic Sans MS"/>
        </w:rPr>
      </w:pPr>
      <w:r w:rsidRPr="008201D8">
        <w:rPr>
          <w:rFonts w:ascii="Comic Sans MS" w:hAnsi="Comic Sans MS"/>
        </w:rPr>
        <w:t>• Data (results) graphed against goals</w:t>
      </w:r>
    </w:p>
    <w:p w14:paraId="74DA4C6D" w14:textId="77777777" w:rsidR="00A96B80" w:rsidRPr="008201D8" w:rsidRDefault="00A96B80" w:rsidP="00A96B80">
      <w:pPr>
        <w:pStyle w:val="Pa6"/>
        <w:ind w:left="360" w:hanging="360"/>
        <w:jc w:val="both"/>
        <w:rPr>
          <w:rFonts w:ascii="Comic Sans MS" w:hAnsi="Comic Sans MS"/>
        </w:rPr>
      </w:pPr>
      <w:r w:rsidRPr="008201D8">
        <w:rPr>
          <w:rFonts w:ascii="Comic Sans MS" w:hAnsi="Comic Sans MS"/>
        </w:rPr>
        <w:t>• Student progress monitored monthly</w:t>
      </w:r>
    </w:p>
    <w:p w14:paraId="75B2F8D7" w14:textId="77777777" w:rsidR="00A96B80" w:rsidRPr="008201D8" w:rsidRDefault="00A96B80" w:rsidP="00A96B80">
      <w:pPr>
        <w:pStyle w:val="Pa6"/>
        <w:ind w:left="360" w:hanging="360"/>
        <w:jc w:val="both"/>
        <w:rPr>
          <w:rFonts w:ascii="Comic Sans MS" w:hAnsi="Comic Sans MS"/>
        </w:rPr>
      </w:pPr>
      <w:r w:rsidRPr="008201D8">
        <w:rPr>
          <w:rFonts w:ascii="Comic Sans MS" w:hAnsi="Comic Sans MS"/>
        </w:rPr>
        <w:t>• Decisions regarding curriculum and instruction based on data</w:t>
      </w:r>
    </w:p>
    <w:p w14:paraId="6E014B0F" w14:textId="77777777" w:rsidR="00A96B80" w:rsidRPr="008201D8" w:rsidRDefault="00A96B80" w:rsidP="00A96B80">
      <w:pPr>
        <w:pStyle w:val="Pa5"/>
        <w:ind w:firstLine="360"/>
        <w:jc w:val="both"/>
        <w:rPr>
          <w:rFonts w:ascii="Comic Sans MS" w:hAnsi="Comic Sans MS"/>
          <w:i/>
          <w:iCs/>
        </w:rPr>
      </w:pPr>
    </w:p>
    <w:p w14:paraId="42A98180" w14:textId="77777777" w:rsidR="00A96B80" w:rsidRPr="008201D8" w:rsidRDefault="00A96B80" w:rsidP="00A96B80">
      <w:pPr>
        <w:pStyle w:val="Pa5"/>
        <w:ind w:firstLine="360"/>
        <w:jc w:val="both"/>
        <w:rPr>
          <w:rFonts w:ascii="Comic Sans MS" w:hAnsi="Comic Sans MS"/>
        </w:rPr>
      </w:pPr>
      <w:r w:rsidRPr="008201D8">
        <w:rPr>
          <w:rFonts w:ascii="Comic Sans MS" w:hAnsi="Comic Sans MS"/>
          <w:i/>
          <w:iCs/>
        </w:rPr>
        <w:t xml:space="preserve">Key indicators. </w:t>
      </w:r>
      <w:r w:rsidRPr="008201D8">
        <w:rPr>
          <w:rFonts w:ascii="Comic Sans MS" w:hAnsi="Comic Sans MS"/>
        </w:rPr>
        <w:t>Key indicators of fidelity in general education include:</w:t>
      </w:r>
    </w:p>
    <w:p w14:paraId="7BD9D97F" w14:textId="77777777" w:rsidR="00A96B80" w:rsidRPr="008201D8" w:rsidRDefault="00A96B80" w:rsidP="00A96B80">
      <w:pPr>
        <w:pStyle w:val="Pa6"/>
        <w:jc w:val="both"/>
        <w:rPr>
          <w:rFonts w:ascii="Comic Sans MS" w:hAnsi="Comic Sans MS"/>
        </w:rPr>
      </w:pPr>
      <w:r w:rsidRPr="008201D8">
        <w:rPr>
          <w:rFonts w:ascii="Comic Sans MS" w:hAnsi="Comic Sans MS"/>
        </w:rPr>
        <w:t>• 80 percent to 85 percent of students pass tests</w:t>
      </w:r>
    </w:p>
    <w:p w14:paraId="6F79E0B5" w14:textId="77777777" w:rsidR="00A96B80" w:rsidRPr="008201D8" w:rsidRDefault="00A96B80" w:rsidP="00A96B80">
      <w:pPr>
        <w:pStyle w:val="Pa6"/>
        <w:jc w:val="both"/>
        <w:rPr>
          <w:rFonts w:ascii="Comic Sans MS" w:hAnsi="Comic Sans MS"/>
        </w:rPr>
      </w:pPr>
      <w:r w:rsidRPr="008201D8">
        <w:rPr>
          <w:rFonts w:ascii="Comic Sans MS" w:hAnsi="Comic Sans MS"/>
        </w:rPr>
        <w:t>• Improved results over time</w:t>
      </w:r>
    </w:p>
    <w:p w14:paraId="31AE7E75" w14:textId="77777777" w:rsidR="00A96B80" w:rsidRDefault="00A96B80" w:rsidP="00A96B80">
      <w:pPr>
        <w:pStyle w:val="Pa6"/>
        <w:jc w:val="both"/>
        <w:rPr>
          <w:rFonts w:ascii="Comic Sans MS" w:hAnsi="Comic Sans MS"/>
        </w:rPr>
      </w:pPr>
      <w:r w:rsidRPr="008201D8">
        <w:rPr>
          <w:rFonts w:ascii="Comic Sans MS" w:hAnsi="Comic Sans MS"/>
        </w:rPr>
        <w:t>• High percentage of students on trajectory (</w:t>
      </w:r>
      <w:proofErr w:type="spellStart"/>
      <w:r w:rsidRPr="008201D8">
        <w:rPr>
          <w:rFonts w:ascii="Comic Sans MS" w:hAnsi="Comic Sans MS"/>
        </w:rPr>
        <w:t>Reschly</w:t>
      </w:r>
      <w:proofErr w:type="spellEnd"/>
      <w:r w:rsidRPr="008201D8">
        <w:rPr>
          <w:rFonts w:ascii="Comic Sans MS" w:hAnsi="Comic Sans MS"/>
        </w:rPr>
        <w:t xml:space="preserve"> &amp; Gresham, 2006)</w:t>
      </w:r>
    </w:p>
    <w:p w14:paraId="424488CE" w14:textId="77777777" w:rsidR="00A8781F" w:rsidRDefault="00A8781F" w:rsidP="00A8781F">
      <w:pPr>
        <w:pStyle w:val="Default"/>
      </w:pPr>
    </w:p>
    <w:p w14:paraId="0EF9E53F" w14:textId="10DB786E" w:rsidR="00A8781F" w:rsidRPr="00A8781F" w:rsidRDefault="00A8781F" w:rsidP="00A8781F">
      <w:pPr>
        <w:pStyle w:val="Default"/>
        <w:spacing w:line="221" w:lineRule="atLeast"/>
        <w:ind w:firstLine="360"/>
        <w:jc w:val="both"/>
        <w:rPr>
          <w:rFonts w:ascii="Comic Sans MS" w:hAnsi="Comic Sans MS"/>
          <w:color w:val="auto"/>
        </w:rPr>
      </w:pPr>
      <w:r w:rsidRPr="00A8781F">
        <w:rPr>
          <w:rFonts w:ascii="Comic Sans MS" w:hAnsi="Comic Sans MS"/>
          <w:color w:val="auto"/>
        </w:rPr>
        <w:t>Schools are already encumbered by numerous pol</w:t>
      </w:r>
      <w:r w:rsidRPr="00A8781F">
        <w:rPr>
          <w:rFonts w:ascii="Comic Sans MS" w:hAnsi="Comic Sans MS"/>
          <w:color w:val="auto"/>
        </w:rPr>
        <w:softHyphen/>
        <w:t xml:space="preserve">icy </w:t>
      </w:r>
      <w:proofErr w:type="gramStart"/>
      <w:r w:rsidRPr="00A8781F">
        <w:rPr>
          <w:rFonts w:ascii="Comic Sans MS" w:hAnsi="Comic Sans MS"/>
          <w:color w:val="auto"/>
        </w:rPr>
        <w:t>initiatives,</w:t>
      </w:r>
      <w:proofErr w:type="gramEnd"/>
      <w:r w:rsidRPr="00A8781F">
        <w:rPr>
          <w:rFonts w:ascii="Comic Sans MS" w:hAnsi="Comic Sans MS"/>
          <w:color w:val="auto"/>
        </w:rPr>
        <w:t xml:space="preserve"> increasingly diverse student needs, and limited resources. </w:t>
      </w:r>
      <w:r>
        <w:rPr>
          <w:rFonts w:ascii="Comic Sans MS" w:hAnsi="Comic Sans MS"/>
          <w:color w:val="auto"/>
        </w:rPr>
        <w:t>To reach optimum levels, schools must:</w:t>
      </w:r>
    </w:p>
    <w:p w14:paraId="23DC6B65" w14:textId="178F1A5C" w:rsidR="00A8781F" w:rsidRPr="00A8781F" w:rsidRDefault="00A8781F" w:rsidP="00A8781F">
      <w:pPr>
        <w:pStyle w:val="Pa6"/>
        <w:ind w:left="360" w:hanging="360"/>
        <w:jc w:val="both"/>
        <w:rPr>
          <w:rFonts w:ascii="Comic Sans MS" w:hAnsi="Comic Sans MS"/>
        </w:rPr>
      </w:pPr>
      <w:r>
        <w:rPr>
          <w:rFonts w:ascii="Comic Sans MS" w:hAnsi="Comic Sans MS"/>
        </w:rPr>
        <w:t>• Allow</w:t>
      </w:r>
      <w:r w:rsidRPr="00A8781F">
        <w:rPr>
          <w:rFonts w:ascii="Comic Sans MS" w:hAnsi="Comic Sans MS"/>
        </w:rPr>
        <w:t xml:space="preserve"> for early identification of at-risk stu</w:t>
      </w:r>
      <w:r w:rsidRPr="00A8781F">
        <w:rPr>
          <w:rFonts w:ascii="Comic Sans MS" w:hAnsi="Comic Sans MS"/>
        </w:rPr>
        <w:softHyphen/>
        <w:t>dents</w:t>
      </w:r>
    </w:p>
    <w:p w14:paraId="5A10BC6F" w14:textId="71A93259" w:rsidR="00A8781F" w:rsidRPr="00A8781F" w:rsidRDefault="00A8781F" w:rsidP="00A8781F">
      <w:pPr>
        <w:pStyle w:val="Pa6"/>
        <w:ind w:left="360" w:hanging="360"/>
        <w:jc w:val="both"/>
        <w:rPr>
          <w:rFonts w:ascii="Comic Sans MS" w:hAnsi="Comic Sans MS"/>
        </w:rPr>
      </w:pPr>
      <w:r>
        <w:rPr>
          <w:rFonts w:ascii="Comic Sans MS" w:hAnsi="Comic Sans MS"/>
        </w:rPr>
        <w:t>• Align</w:t>
      </w:r>
      <w:r w:rsidRPr="00A8781F">
        <w:rPr>
          <w:rFonts w:ascii="Comic Sans MS" w:hAnsi="Comic Sans MS"/>
        </w:rPr>
        <w:t xml:space="preserve"> assessment procedures with instruc</w:t>
      </w:r>
      <w:r w:rsidRPr="00A8781F">
        <w:rPr>
          <w:rFonts w:ascii="Comic Sans MS" w:hAnsi="Comic Sans MS"/>
        </w:rPr>
        <w:softHyphen/>
        <w:t>tion</w:t>
      </w:r>
    </w:p>
    <w:p w14:paraId="4F19D7BF" w14:textId="50924C74" w:rsidR="00A8781F" w:rsidRPr="00A8781F" w:rsidRDefault="00A8781F" w:rsidP="00A8781F">
      <w:pPr>
        <w:pStyle w:val="Pa6"/>
        <w:ind w:left="360" w:hanging="360"/>
        <w:jc w:val="both"/>
        <w:rPr>
          <w:rFonts w:ascii="Comic Sans MS" w:hAnsi="Comic Sans MS"/>
        </w:rPr>
      </w:pPr>
      <w:r>
        <w:rPr>
          <w:rFonts w:ascii="Comic Sans MS" w:hAnsi="Comic Sans MS"/>
        </w:rPr>
        <w:t>• Provide</w:t>
      </w:r>
      <w:r w:rsidRPr="00A8781F">
        <w:rPr>
          <w:rFonts w:ascii="Comic Sans MS" w:hAnsi="Comic Sans MS"/>
        </w:rPr>
        <w:t xml:space="preserve"> multiple data points on which deci</w:t>
      </w:r>
      <w:r w:rsidRPr="00A8781F">
        <w:rPr>
          <w:rFonts w:ascii="Comic Sans MS" w:hAnsi="Comic Sans MS"/>
        </w:rPr>
        <w:softHyphen/>
        <w:t>sions are based</w:t>
      </w:r>
    </w:p>
    <w:p w14:paraId="2D76AA08" w14:textId="69A4CF78" w:rsidR="00A8781F" w:rsidRPr="00A8781F" w:rsidRDefault="00A8781F" w:rsidP="00A8781F">
      <w:pPr>
        <w:pStyle w:val="Pa6"/>
        <w:ind w:left="360" w:hanging="360"/>
        <w:jc w:val="both"/>
        <w:rPr>
          <w:rFonts w:ascii="Comic Sans MS" w:hAnsi="Comic Sans MS"/>
        </w:rPr>
      </w:pPr>
      <w:r>
        <w:rPr>
          <w:rFonts w:ascii="Comic Sans MS" w:hAnsi="Comic Sans MS"/>
        </w:rPr>
        <w:t>• Ensure</w:t>
      </w:r>
      <w:r w:rsidRPr="00A8781F">
        <w:rPr>
          <w:rFonts w:ascii="Comic Sans MS" w:hAnsi="Comic Sans MS"/>
        </w:rPr>
        <w:t xml:space="preserve"> access to appropriate instruction through the use of progress monitoring and evi</w:t>
      </w:r>
      <w:r w:rsidRPr="00A8781F">
        <w:rPr>
          <w:rFonts w:ascii="Comic Sans MS" w:hAnsi="Comic Sans MS"/>
        </w:rPr>
        <w:softHyphen/>
        <w:t>dence-based instruction</w:t>
      </w:r>
    </w:p>
    <w:p w14:paraId="3C65C11C" w14:textId="1F1F1583" w:rsidR="00A8781F" w:rsidRPr="00A8781F" w:rsidRDefault="00A8781F" w:rsidP="00A8781F">
      <w:pPr>
        <w:pStyle w:val="Default"/>
        <w:rPr>
          <w:rFonts w:ascii="Comic Sans MS" w:hAnsi="Comic Sans MS"/>
        </w:rPr>
      </w:pPr>
      <w:r w:rsidRPr="00A8781F">
        <w:rPr>
          <w:rFonts w:ascii="Comic Sans MS" w:hAnsi="Comic Sans MS"/>
        </w:rPr>
        <w:t>However, these potentials cannot be realized if screening procedures, interventions, and prog</w:t>
      </w:r>
      <w:r w:rsidRPr="00A8781F">
        <w:rPr>
          <w:rFonts w:ascii="Comic Sans MS" w:hAnsi="Comic Sans MS"/>
        </w:rPr>
        <w:softHyphen/>
        <w:t>ress monitoring procedures are not properly imple</w:t>
      </w:r>
      <w:r w:rsidRPr="00A8781F">
        <w:rPr>
          <w:rFonts w:ascii="Comic Sans MS" w:hAnsi="Comic Sans MS"/>
        </w:rPr>
        <w:softHyphen/>
        <w:t>mented.</w:t>
      </w:r>
      <w:r>
        <w:rPr>
          <w:rFonts w:ascii="Comic Sans MS" w:hAnsi="Comic Sans MS"/>
        </w:rPr>
        <w:t xml:space="preserve">  Fidelity of implementation leads to such success.</w:t>
      </w:r>
    </w:p>
    <w:p w14:paraId="26AE1E99" w14:textId="77777777" w:rsidR="00A8781F" w:rsidRPr="00A8781F" w:rsidRDefault="00A8781F" w:rsidP="00A8781F">
      <w:pPr>
        <w:pStyle w:val="Default"/>
        <w:rPr>
          <w:rFonts w:ascii="Comic Sans MS" w:hAnsi="Comic Sans MS"/>
        </w:rPr>
      </w:pPr>
    </w:p>
    <w:p w14:paraId="5A411CC7" w14:textId="77777777" w:rsidR="00A8781F" w:rsidRPr="00A8781F" w:rsidRDefault="00A8781F" w:rsidP="00A8781F">
      <w:pPr>
        <w:pStyle w:val="Default"/>
      </w:pPr>
    </w:p>
    <w:p w14:paraId="7C0C3BB5" w14:textId="77777777" w:rsidR="00A8781F" w:rsidRDefault="00A8781F" w:rsidP="00A8781F">
      <w:pPr>
        <w:pStyle w:val="Default"/>
        <w:rPr>
          <w:color w:val="auto"/>
        </w:rPr>
        <w:sectPr w:rsidR="00A8781F" w:rsidSect="001F53A4">
          <w:pgSz w:w="12240" w:h="16340"/>
          <w:pgMar w:top="720" w:right="1138" w:bottom="403" w:left="1368" w:header="720" w:footer="720" w:gutter="0"/>
          <w:cols w:space="720"/>
          <w:noEndnote/>
        </w:sectPr>
      </w:pPr>
    </w:p>
    <w:p w14:paraId="37A2A486" w14:textId="77777777" w:rsidR="005A019D" w:rsidRPr="005A019D" w:rsidRDefault="005A019D" w:rsidP="005A019D">
      <w:pPr>
        <w:widowControl w:val="0"/>
        <w:autoSpaceDE w:val="0"/>
        <w:autoSpaceDN w:val="0"/>
        <w:adjustRightInd w:val="0"/>
        <w:rPr>
          <w:rFonts w:ascii="Warnock Pro" w:hAnsi="Warnock Pro"/>
          <w:lang w:eastAsia="ja-JP"/>
        </w:rPr>
        <w:sectPr w:rsidR="005A019D" w:rsidRPr="005A019D">
          <w:pgSz w:w="12240" w:h="16340"/>
          <w:pgMar w:top="1279" w:right="1178" w:bottom="410" w:left="1326" w:header="720" w:footer="720" w:gutter="0"/>
          <w:cols w:space="720"/>
          <w:noEndnote/>
        </w:sectPr>
      </w:pPr>
    </w:p>
    <w:p w14:paraId="758E6751" w14:textId="77777777" w:rsidR="008201D8" w:rsidRPr="005A019D" w:rsidRDefault="008201D8" w:rsidP="0082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olor w:val="141413"/>
          <w:lang w:eastAsia="ja-JP"/>
        </w:rPr>
      </w:pPr>
    </w:p>
    <w:p w14:paraId="731E88EE" w14:textId="77777777" w:rsidR="005A019D" w:rsidRDefault="005A019D">
      <w:pPr>
        <w:rPr>
          <w:sz w:val="20"/>
          <w:szCs w:val="20"/>
          <w:lang w:eastAsia="ja-JP"/>
        </w:rPr>
      </w:pPr>
    </w:p>
    <w:sectPr w:rsidR="005A019D" w:rsidSect="00FF5A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Warnock Pro">
    <w:altName w:val="Times New Roman"/>
    <w:panose1 w:val="00000000000000000000"/>
    <w:charset w:val="4D"/>
    <w:family w:val="roman"/>
    <w:notTrueType/>
    <w:pitch w:val="default"/>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C8"/>
    <w:rsid w:val="00034737"/>
    <w:rsid w:val="00080D4F"/>
    <w:rsid w:val="00157389"/>
    <w:rsid w:val="001F53A4"/>
    <w:rsid w:val="002D1177"/>
    <w:rsid w:val="005A019D"/>
    <w:rsid w:val="006E4BC5"/>
    <w:rsid w:val="008201D8"/>
    <w:rsid w:val="009B2CF0"/>
    <w:rsid w:val="00A8781F"/>
    <w:rsid w:val="00A96B80"/>
    <w:rsid w:val="00CA7AC8"/>
    <w:rsid w:val="00FF5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A59D6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01D8"/>
    <w:pPr>
      <w:widowControl w:val="0"/>
      <w:autoSpaceDE w:val="0"/>
      <w:autoSpaceDN w:val="0"/>
      <w:adjustRightInd w:val="0"/>
    </w:pPr>
    <w:rPr>
      <w:color w:val="000000"/>
      <w:sz w:val="24"/>
      <w:szCs w:val="24"/>
    </w:rPr>
  </w:style>
  <w:style w:type="paragraph" w:customStyle="1" w:styleId="Pa5">
    <w:name w:val="Pa5"/>
    <w:basedOn w:val="Default"/>
    <w:next w:val="Default"/>
    <w:uiPriority w:val="99"/>
    <w:rsid w:val="008201D8"/>
    <w:pPr>
      <w:spacing w:line="221" w:lineRule="atLeast"/>
    </w:pPr>
    <w:rPr>
      <w:color w:val="auto"/>
    </w:rPr>
  </w:style>
  <w:style w:type="paragraph" w:customStyle="1" w:styleId="Pa6">
    <w:name w:val="Pa6"/>
    <w:basedOn w:val="Default"/>
    <w:next w:val="Default"/>
    <w:uiPriority w:val="99"/>
    <w:rsid w:val="008201D8"/>
    <w:pPr>
      <w:spacing w:line="221" w:lineRule="atLeast"/>
    </w:pPr>
    <w:rPr>
      <w:color w:val="auto"/>
    </w:rPr>
  </w:style>
  <w:style w:type="paragraph" w:customStyle="1" w:styleId="Pa4">
    <w:name w:val="Pa4"/>
    <w:basedOn w:val="Default"/>
    <w:next w:val="Default"/>
    <w:uiPriority w:val="99"/>
    <w:rsid w:val="005A019D"/>
    <w:pPr>
      <w:spacing w:line="221" w:lineRule="atLeast"/>
    </w:pPr>
    <w:rPr>
      <w:rFonts w:ascii="Warnock Pro" w:hAnsi="Warnock Pro"/>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01D8"/>
    <w:pPr>
      <w:widowControl w:val="0"/>
      <w:autoSpaceDE w:val="0"/>
      <w:autoSpaceDN w:val="0"/>
      <w:adjustRightInd w:val="0"/>
    </w:pPr>
    <w:rPr>
      <w:color w:val="000000"/>
      <w:sz w:val="24"/>
      <w:szCs w:val="24"/>
    </w:rPr>
  </w:style>
  <w:style w:type="paragraph" w:customStyle="1" w:styleId="Pa5">
    <w:name w:val="Pa5"/>
    <w:basedOn w:val="Default"/>
    <w:next w:val="Default"/>
    <w:uiPriority w:val="99"/>
    <w:rsid w:val="008201D8"/>
    <w:pPr>
      <w:spacing w:line="221" w:lineRule="atLeast"/>
    </w:pPr>
    <w:rPr>
      <w:color w:val="auto"/>
    </w:rPr>
  </w:style>
  <w:style w:type="paragraph" w:customStyle="1" w:styleId="Pa6">
    <w:name w:val="Pa6"/>
    <w:basedOn w:val="Default"/>
    <w:next w:val="Default"/>
    <w:uiPriority w:val="99"/>
    <w:rsid w:val="008201D8"/>
    <w:pPr>
      <w:spacing w:line="221" w:lineRule="atLeast"/>
    </w:pPr>
    <w:rPr>
      <w:color w:val="auto"/>
    </w:rPr>
  </w:style>
  <w:style w:type="paragraph" w:customStyle="1" w:styleId="Pa4">
    <w:name w:val="Pa4"/>
    <w:basedOn w:val="Default"/>
    <w:next w:val="Default"/>
    <w:uiPriority w:val="99"/>
    <w:rsid w:val="005A019D"/>
    <w:pPr>
      <w:spacing w:line="221" w:lineRule="atLeast"/>
    </w:pPr>
    <w:rPr>
      <w:rFonts w:ascii="Warnock Pro" w:hAnsi="Warnock Pro"/>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729</Words>
  <Characters>4158</Characters>
  <Application>Microsoft Macintosh Word</Application>
  <DocSecurity>0</DocSecurity>
  <Lines>34</Lines>
  <Paragraphs>9</Paragraphs>
  <ScaleCrop>false</ScaleCrop>
  <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Byo</dc:creator>
  <cp:keywords/>
  <dc:description/>
  <cp:lastModifiedBy>David Rogers</cp:lastModifiedBy>
  <cp:revision>2</cp:revision>
  <dcterms:created xsi:type="dcterms:W3CDTF">2012-01-10T14:12:00Z</dcterms:created>
  <dcterms:modified xsi:type="dcterms:W3CDTF">2012-01-10T14:12:00Z</dcterms:modified>
</cp:coreProperties>
</file>